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0C" w:rsidRPr="00377EF2" w:rsidRDefault="0001680C" w:rsidP="00377EF2">
      <w:pPr>
        <w:rPr>
          <w:rFonts w:ascii="Georgia" w:hAnsi="Georgia"/>
          <w:b/>
          <w:sz w:val="20"/>
          <w:szCs w:val="20"/>
        </w:rPr>
      </w:pPr>
      <w:r w:rsidRPr="00377EF2">
        <w:rPr>
          <w:rFonts w:ascii="Georgia" w:hAnsi="Georgia"/>
          <w:b/>
          <w:sz w:val="20"/>
          <w:szCs w:val="20"/>
        </w:rPr>
        <w:t xml:space="preserve">“The Secret Life of Walter </w:t>
      </w:r>
      <w:proofErr w:type="spellStart"/>
      <w:r w:rsidRPr="00377EF2">
        <w:rPr>
          <w:rFonts w:ascii="Georgia" w:hAnsi="Georgia"/>
          <w:b/>
          <w:sz w:val="20"/>
          <w:szCs w:val="20"/>
        </w:rPr>
        <w:t>Mitty</w:t>
      </w:r>
      <w:proofErr w:type="spellEnd"/>
      <w:r w:rsidRPr="00377EF2">
        <w:rPr>
          <w:rFonts w:ascii="Georgia" w:hAnsi="Georgia"/>
          <w:b/>
          <w:sz w:val="20"/>
          <w:szCs w:val="20"/>
        </w:rPr>
        <w:t>” Activity</w:t>
      </w:r>
    </w:p>
    <w:p w:rsidR="0001680C" w:rsidRPr="00377EF2" w:rsidRDefault="0001680C" w:rsidP="000D3EAD">
      <w:pPr>
        <w:rPr>
          <w:rFonts w:ascii="Georgia" w:hAnsi="Georgia"/>
          <w:i/>
          <w:sz w:val="20"/>
          <w:szCs w:val="20"/>
        </w:rPr>
      </w:pPr>
      <w:r w:rsidRPr="00377EF2">
        <w:rPr>
          <w:rFonts w:ascii="Georgia" w:hAnsi="Georgia"/>
          <w:i/>
          <w:sz w:val="20"/>
          <w:szCs w:val="20"/>
        </w:rPr>
        <w:t xml:space="preserve">Directions: </w:t>
      </w:r>
      <w:r w:rsidR="000D3EAD" w:rsidRPr="00377EF2">
        <w:rPr>
          <w:rFonts w:ascii="Georgia" w:hAnsi="Georgia"/>
          <w:i/>
          <w:sz w:val="20"/>
          <w:szCs w:val="20"/>
        </w:rPr>
        <w:t xml:space="preserve">The events in James Thurber's story “The Secret Life of Walter </w:t>
      </w:r>
      <w:proofErr w:type="spellStart"/>
      <w:r w:rsidR="000D3EAD" w:rsidRPr="00377EF2">
        <w:rPr>
          <w:rFonts w:ascii="Georgia" w:hAnsi="Georgia"/>
          <w:i/>
          <w:sz w:val="20"/>
          <w:szCs w:val="20"/>
        </w:rPr>
        <w:t>Mitty</w:t>
      </w:r>
      <w:proofErr w:type="spellEnd"/>
      <w:r w:rsidR="000D3EAD" w:rsidRPr="00377EF2">
        <w:rPr>
          <w:rFonts w:ascii="Georgia" w:hAnsi="Georgia"/>
          <w:i/>
          <w:sz w:val="20"/>
          <w:szCs w:val="20"/>
        </w:rPr>
        <w:t xml:space="preserve">” follow a pattern. Something triggers </w:t>
      </w:r>
      <w:proofErr w:type="spellStart"/>
      <w:r w:rsidR="000D3EAD" w:rsidRPr="00377EF2">
        <w:rPr>
          <w:rFonts w:ascii="Georgia" w:hAnsi="Georgia"/>
          <w:i/>
          <w:sz w:val="20"/>
          <w:szCs w:val="20"/>
        </w:rPr>
        <w:t>Mitty's</w:t>
      </w:r>
      <w:proofErr w:type="spellEnd"/>
      <w:r w:rsidR="000D3EAD" w:rsidRPr="00377EF2">
        <w:rPr>
          <w:rFonts w:ascii="Georgia" w:hAnsi="Georgia"/>
          <w:i/>
          <w:sz w:val="20"/>
          <w:szCs w:val="20"/>
        </w:rPr>
        <w:t xml:space="preserve"> daydream, and he becomes part of it. The daydream proceeds until something interrupts it. Use the graphic organizer below to find the details that create the story's pattern.</w:t>
      </w:r>
    </w:p>
    <w:tbl>
      <w:tblPr>
        <w:tblStyle w:val="TableGrid"/>
        <w:tblW w:w="0" w:type="auto"/>
        <w:tblLook w:val="04A0" w:firstRow="1" w:lastRow="0" w:firstColumn="1" w:lastColumn="0" w:noHBand="0" w:noVBand="1"/>
      </w:tblPr>
      <w:tblGrid>
        <w:gridCol w:w="3116"/>
        <w:gridCol w:w="3117"/>
        <w:gridCol w:w="3117"/>
      </w:tblGrid>
      <w:tr w:rsidR="000D3EAD" w:rsidRPr="00377EF2" w:rsidTr="0001680C">
        <w:tc>
          <w:tcPr>
            <w:tcW w:w="3116" w:type="dxa"/>
            <w:shd w:val="clear" w:color="auto" w:fill="E7E6E6" w:themeFill="background2"/>
          </w:tcPr>
          <w:p w:rsidR="000D3EAD" w:rsidRPr="00377EF2" w:rsidRDefault="000D3EAD" w:rsidP="000D3EAD">
            <w:pPr>
              <w:jc w:val="center"/>
              <w:rPr>
                <w:rFonts w:ascii="Georgia" w:hAnsi="Georgia"/>
                <w:b/>
                <w:sz w:val="20"/>
                <w:szCs w:val="20"/>
              </w:rPr>
            </w:pPr>
            <w:r w:rsidRPr="00377EF2">
              <w:rPr>
                <w:rFonts w:ascii="Georgia" w:hAnsi="Georgia"/>
                <w:b/>
                <w:sz w:val="20"/>
                <w:szCs w:val="20"/>
              </w:rPr>
              <w:t>Trigger</w:t>
            </w:r>
          </w:p>
        </w:tc>
        <w:tc>
          <w:tcPr>
            <w:tcW w:w="3117" w:type="dxa"/>
            <w:shd w:val="clear" w:color="auto" w:fill="E7E6E6" w:themeFill="background2"/>
          </w:tcPr>
          <w:p w:rsidR="000D3EAD" w:rsidRPr="00377EF2" w:rsidRDefault="000D3EAD" w:rsidP="000D3EAD">
            <w:pPr>
              <w:jc w:val="center"/>
              <w:rPr>
                <w:rFonts w:ascii="Georgia" w:hAnsi="Georgia"/>
                <w:b/>
                <w:sz w:val="20"/>
                <w:szCs w:val="20"/>
              </w:rPr>
            </w:pPr>
            <w:r w:rsidRPr="00377EF2">
              <w:rPr>
                <w:rFonts w:ascii="Georgia" w:hAnsi="Georgia"/>
                <w:b/>
                <w:sz w:val="20"/>
                <w:szCs w:val="20"/>
              </w:rPr>
              <w:t>Daydream</w:t>
            </w:r>
          </w:p>
        </w:tc>
        <w:tc>
          <w:tcPr>
            <w:tcW w:w="3117" w:type="dxa"/>
            <w:shd w:val="clear" w:color="auto" w:fill="E7E6E6" w:themeFill="background2"/>
          </w:tcPr>
          <w:p w:rsidR="000D3EAD" w:rsidRPr="00377EF2" w:rsidRDefault="000D3EAD" w:rsidP="000D3EAD">
            <w:pPr>
              <w:jc w:val="center"/>
              <w:rPr>
                <w:rFonts w:ascii="Georgia" w:hAnsi="Georgia"/>
                <w:b/>
                <w:sz w:val="20"/>
                <w:szCs w:val="20"/>
              </w:rPr>
            </w:pPr>
            <w:r w:rsidRPr="00377EF2">
              <w:rPr>
                <w:rFonts w:ascii="Georgia" w:hAnsi="Georgia"/>
                <w:b/>
                <w:sz w:val="20"/>
                <w:szCs w:val="20"/>
              </w:rPr>
              <w:t>Interruption</w:t>
            </w:r>
          </w:p>
        </w:tc>
      </w:tr>
      <w:tr w:rsidR="000D3EAD" w:rsidRPr="00377EF2" w:rsidTr="000D3EAD">
        <w:tc>
          <w:tcPr>
            <w:tcW w:w="3116" w:type="dxa"/>
          </w:tcPr>
          <w:p w:rsidR="000D3EAD" w:rsidRPr="00377EF2" w:rsidRDefault="000D3EAD" w:rsidP="000D3EAD">
            <w:pPr>
              <w:rPr>
                <w:rFonts w:ascii="Georgia" w:hAnsi="Georgia"/>
                <w:sz w:val="20"/>
                <w:szCs w:val="20"/>
              </w:rPr>
            </w:pPr>
            <w:r w:rsidRPr="00377EF2">
              <w:rPr>
                <w:rFonts w:ascii="Georgia" w:hAnsi="Georgia"/>
                <w:sz w:val="20"/>
                <w:szCs w:val="20"/>
              </w:rPr>
              <w:t>The sound of car engine reminds him of a ship's engine.</w:t>
            </w:r>
          </w:p>
        </w:tc>
        <w:tc>
          <w:tcPr>
            <w:tcW w:w="3117" w:type="dxa"/>
          </w:tcPr>
          <w:p w:rsidR="000D3EAD" w:rsidRPr="00377EF2" w:rsidRDefault="000D3EAD" w:rsidP="000D3EAD">
            <w:pPr>
              <w:jc w:val="center"/>
              <w:rPr>
                <w:rFonts w:ascii="Georgia" w:hAnsi="Georgia"/>
                <w:sz w:val="20"/>
                <w:szCs w:val="20"/>
              </w:rPr>
            </w:pPr>
            <w:r w:rsidRPr="00377EF2">
              <w:rPr>
                <w:rFonts w:ascii="Georgia" w:hAnsi="Georgia"/>
                <w:sz w:val="20"/>
                <w:szCs w:val="20"/>
              </w:rPr>
              <w:t>Navy Hydroplane</w:t>
            </w:r>
          </w:p>
        </w:tc>
        <w:tc>
          <w:tcPr>
            <w:tcW w:w="3117" w:type="dxa"/>
          </w:tcPr>
          <w:p w:rsidR="000D3EAD" w:rsidRPr="00377EF2" w:rsidRDefault="000D3EAD" w:rsidP="000D3EAD">
            <w:pPr>
              <w:rPr>
                <w:rFonts w:ascii="Georgia" w:hAnsi="Georgia"/>
                <w:sz w:val="20"/>
                <w:szCs w:val="20"/>
              </w:rPr>
            </w:pPr>
          </w:p>
        </w:tc>
      </w:tr>
      <w:tr w:rsidR="000D3EAD" w:rsidRPr="00377EF2" w:rsidTr="000D3EAD">
        <w:trPr>
          <w:trHeight w:val="1772"/>
        </w:trPr>
        <w:tc>
          <w:tcPr>
            <w:tcW w:w="3116" w:type="dxa"/>
          </w:tcPr>
          <w:p w:rsidR="000D3EAD" w:rsidRPr="00377EF2" w:rsidRDefault="000D3EAD" w:rsidP="000D3EAD">
            <w:pPr>
              <w:rPr>
                <w:rFonts w:ascii="Georgia" w:hAnsi="Georgia"/>
                <w:sz w:val="20"/>
                <w:szCs w:val="20"/>
              </w:rPr>
            </w:pPr>
          </w:p>
        </w:tc>
        <w:tc>
          <w:tcPr>
            <w:tcW w:w="3117" w:type="dxa"/>
          </w:tcPr>
          <w:p w:rsidR="000D3EAD" w:rsidRPr="00377EF2" w:rsidRDefault="000D3EAD" w:rsidP="000D3EAD">
            <w:pPr>
              <w:jc w:val="center"/>
              <w:rPr>
                <w:rFonts w:ascii="Georgia" w:hAnsi="Georgia"/>
                <w:sz w:val="20"/>
                <w:szCs w:val="20"/>
              </w:rPr>
            </w:pPr>
            <w:r w:rsidRPr="00377EF2">
              <w:rPr>
                <w:rFonts w:ascii="Georgia" w:hAnsi="Georgia"/>
                <w:sz w:val="20"/>
                <w:szCs w:val="20"/>
              </w:rPr>
              <w:t>Surgery/anesthetizer</w:t>
            </w:r>
          </w:p>
        </w:tc>
        <w:tc>
          <w:tcPr>
            <w:tcW w:w="3117" w:type="dxa"/>
          </w:tcPr>
          <w:p w:rsidR="000D3EAD" w:rsidRPr="00377EF2" w:rsidRDefault="000D3EAD" w:rsidP="000D3EAD">
            <w:pPr>
              <w:rPr>
                <w:rFonts w:ascii="Georgia" w:hAnsi="Georgia"/>
                <w:sz w:val="20"/>
                <w:szCs w:val="20"/>
              </w:rPr>
            </w:pPr>
          </w:p>
        </w:tc>
      </w:tr>
      <w:tr w:rsidR="000D3EAD" w:rsidRPr="00377EF2" w:rsidTr="000D3EAD">
        <w:trPr>
          <w:trHeight w:val="1700"/>
        </w:trPr>
        <w:tc>
          <w:tcPr>
            <w:tcW w:w="3116" w:type="dxa"/>
          </w:tcPr>
          <w:p w:rsidR="000D3EAD" w:rsidRPr="00377EF2" w:rsidRDefault="000D3EAD" w:rsidP="000D3EAD">
            <w:pPr>
              <w:rPr>
                <w:rFonts w:ascii="Georgia" w:hAnsi="Georgia"/>
                <w:sz w:val="20"/>
                <w:szCs w:val="20"/>
              </w:rPr>
            </w:pPr>
          </w:p>
        </w:tc>
        <w:tc>
          <w:tcPr>
            <w:tcW w:w="3117" w:type="dxa"/>
          </w:tcPr>
          <w:p w:rsidR="000D3EAD" w:rsidRPr="00377EF2" w:rsidRDefault="000D3EAD" w:rsidP="000D3EAD">
            <w:pPr>
              <w:jc w:val="center"/>
              <w:rPr>
                <w:rFonts w:ascii="Georgia" w:hAnsi="Georgia"/>
                <w:sz w:val="20"/>
                <w:szCs w:val="20"/>
              </w:rPr>
            </w:pPr>
            <w:r w:rsidRPr="00377EF2">
              <w:rPr>
                <w:rFonts w:ascii="Georgia" w:hAnsi="Georgia"/>
                <w:sz w:val="20"/>
                <w:szCs w:val="20"/>
              </w:rPr>
              <w:t>Courtroom Scene</w:t>
            </w:r>
          </w:p>
        </w:tc>
        <w:tc>
          <w:tcPr>
            <w:tcW w:w="3117" w:type="dxa"/>
          </w:tcPr>
          <w:p w:rsidR="000D3EAD" w:rsidRPr="00377EF2" w:rsidRDefault="000D3EAD" w:rsidP="000D3EAD">
            <w:pPr>
              <w:rPr>
                <w:rFonts w:ascii="Georgia" w:hAnsi="Georgia"/>
                <w:sz w:val="20"/>
                <w:szCs w:val="20"/>
              </w:rPr>
            </w:pPr>
          </w:p>
        </w:tc>
        <w:bookmarkStart w:id="0" w:name="_GoBack"/>
        <w:bookmarkEnd w:id="0"/>
      </w:tr>
      <w:tr w:rsidR="000D3EAD" w:rsidRPr="00377EF2" w:rsidTr="000D3EAD">
        <w:trPr>
          <w:trHeight w:val="1700"/>
        </w:trPr>
        <w:tc>
          <w:tcPr>
            <w:tcW w:w="3116" w:type="dxa"/>
          </w:tcPr>
          <w:p w:rsidR="000D3EAD" w:rsidRPr="00377EF2" w:rsidRDefault="000D3EAD" w:rsidP="000D3EAD">
            <w:pPr>
              <w:rPr>
                <w:rFonts w:ascii="Georgia" w:hAnsi="Georgia"/>
                <w:sz w:val="20"/>
                <w:szCs w:val="20"/>
              </w:rPr>
            </w:pPr>
          </w:p>
        </w:tc>
        <w:tc>
          <w:tcPr>
            <w:tcW w:w="3117" w:type="dxa"/>
          </w:tcPr>
          <w:p w:rsidR="000D3EAD" w:rsidRPr="00377EF2" w:rsidRDefault="000D3EAD" w:rsidP="000D3EAD">
            <w:pPr>
              <w:jc w:val="center"/>
              <w:rPr>
                <w:rFonts w:ascii="Georgia" w:hAnsi="Georgia"/>
                <w:sz w:val="20"/>
                <w:szCs w:val="20"/>
              </w:rPr>
            </w:pPr>
            <w:r w:rsidRPr="00377EF2">
              <w:rPr>
                <w:rFonts w:ascii="Georgia" w:hAnsi="Georgia"/>
                <w:sz w:val="20"/>
                <w:szCs w:val="20"/>
              </w:rPr>
              <w:t>Air Force Pilot</w:t>
            </w:r>
          </w:p>
        </w:tc>
        <w:tc>
          <w:tcPr>
            <w:tcW w:w="3117" w:type="dxa"/>
          </w:tcPr>
          <w:p w:rsidR="000D3EAD" w:rsidRPr="00377EF2" w:rsidRDefault="000D3EAD" w:rsidP="000D3EAD">
            <w:pPr>
              <w:rPr>
                <w:rFonts w:ascii="Georgia" w:hAnsi="Georgia"/>
                <w:sz w:val="20"/>
                <w:szCs w:val="20"/>
              </w:rPr>
            </w:pPr>
          </w:p>
        </w:tc>
      </w:tr>
      <w:tr w:rsidR="000D3EAD" w:rsidRPr="00377EF2" w:rsidTr="000D3EAD">
        <w:trPr>
          <w:trHeight w:val="1790"/>
        </w:trPr>
        <w:tc>
          <w:tcPr>
            <w:tcW w:w="3116" w:type="dxa"/>
          </w:tcPr>
          <w:p w:rsidR="000D3EAD" w:rsidRPr="00377EF2" w:rsidRDefault="000D3EAD" w:rsidP="000D3EAD">
            <w:pPr>
              <w:rPr>
                <w:rFonts w:ascii="Georgia" w:hAnsi="Georgia"/>
                <w:sz w:val="20"/>
                <w:szCs w:val="20"/>
              </w:rPr>
            </w:pPr>
          </w:p>
        </w:tc>
        <w:tc>
          <w:tcPr>
            <w:tcW w:w="3117" w:type="dxa"/>
          </w:tcPr>
          <w:p w:rsidR="000D3EAD" w:rsidRPr="00377EF2" w:rsidRDefault="000D3EAD" w:rsidP="000D3EAD">
            <w:pPr>
              <w:jc w:val="center"/>
              <w:rPr>
                <w:rFonts w:ascii="Georgia" w:hAnsi="Georgia"/>
                <w:sz w:val="20"/>
                <w:szCs w:val="20"/>
              </w:rPr>
            </w:pPr>
            <w:r w:rsidRPr="00377EF2">
              <w:rPr>
                <w:rFonts w:ascii="Georgia" w:hAnsi="Georgia"/>
                <w:sz w:val="20"/>
                <w:szCs w:val="20"/>
              </w:rPr>
              <w:t>Firing Squad</w:t>
            </w:r>
          </w:p>
        </w:tc>
        <w:tc>
          <w:tcPr>
            <w:tcW w:w="3117" w:type="dxa"/>
          </w:tcPr>
          <w:p w:rsidR="000D3EAD" w:rsidRPr="00377EF2" w:rsidRDefault="0001680C" w:rsidP="000D3EAD">
            <w:pPr>
              <w:rPr>
                <w:rFonts w:ascii="Georgia" w:hAnsi="Georgia"/>
                <w:sz w:val="20"/>
                <w:szCs w:val="20"/>
              </w:rPr>
            </w:pPr>
            <w:r w:rsidRPr="00377EF2">
              <w:rPr>
                <w:rFonts w:ascii="Georgia" w:hAnsi="Georgia"/>
                <w:sz w:val="20"/>
                <w:szCs w:val="20"/>
              </w:rPr>
              <w:t>None.</w:t>
            </w:r>
          </w:p>
        </w:tc>
      </w:tr>
    </w:tbl>
    <w:p w:rsidR="000D3EAD" w:rsidRPr="00377EF2" w:rsidRDefault="000D3EAD" w:rsidP="000D3EAD">
      <w:pPr>
        <w:rPr>
          <w:sz w:val="20"/>
          <w:szCs w:val="20"/>
        </w:rPr>
      </w:pPr>
    </w:p>
    <w:p w:rsidR="000D3EAD" w:rsidRPr="00377EF2" w:rsidRDefault="000D3EAD" w:rsidP="000D3EAD">
      <w:pPr>
        <w:rPr>
          <w:rFonts w:ascii="Georgia" w:hAnsi="Georgia"/>
          <w:sz w:val="20"/>
          <w:szCs w:val="20"/>
        </w:rPr>
      </w:pPr>
      <w:r w:rsidRPr="00377EF2">
        <w:rPr>
          <w:rFonts w:ascii="Georgia" w:hAnsi="Georgia"/>
          <w:sz w:val="20"/>
          <w:szCs w:val="20"/>
        </w:rPr>
        <w:t xml:space="preserve">When Mrs. </w:t>
      </w:r>
      <w:proofErr w:type="spellStart"/>
      <w:r w:rsidRPr="00377EF2">
        <w:rPr>
          <w:rFonts w:ascii="Georgia" w:hAnsi="Georgia"/>
          <w:sz w:val="20"/>
          <w:szCs w:val="20"/>
        </w:rPr>
        <w:t>Mitty</w:t>
      </w:r>
      <w:proofErr w:type="spellEnd"/>
      <w:r w:rsidRPr="00377EF2">
        <w:rPr>
          <w:rFonts w:ascii="Georgia" w:hAnsi="Georgia"/>
          <w:sz w:val="20"/>
          <w:szCs w:val="20"/>
        </w:rPr>
        <w:t xml:space="preserve"> says, “It's one of your days,” she tells the reader that </w:t>
      </w:r>
      <w:proofErr w:type="spellStart"/>
      <w:r w:rsidRPr="00377EF2">
        <w:rPr>
          <w:rFonts w:ascii="Georgia" w:hAnsi="Georgia"/>
          <w:sz w:val="20"/>
          <w:szCs w:val="20"/>
        </w:rPr>
        <w:t>Mitty</w:t>
      </w:r>
      <w:proofErr w:type="spellEnd"/>
      <w:r w:rsidRPr="00377EF2">
        <w:rPr>
          <w:rFonts w:ascii="Georgia" w:hAnsi="Georgia"/>
          <w:sz w:val="20"/>
          <w:szCs w:val="20"/>
        </w:rPr>
        <w:t xml:space="preserve"> daydreams often. If you were to write another daydream for him, one that takes place the next day, what might be the trigger? What would the resulting daydream be about? What might interrupt</w:t>
      </w:r>
      <w:r w:rsidR="0001680C" w:rsidRPr="00377EF2">
        <w:rPr>
          <w:rFonts w:ascii="Georgia" w:hAnsi="Georgia"/>
          <w:sz w:val="20"/>
          <w:szCs w:val="20"/>
        </w:rPr>
        <w:t xml:space="preserve"> it? Jot down some ideas here</w:t>
      </w:r>
      <w:r w:rsidRPr="00377EF2">
        <w:rPr>
          <w:rFonts w:ascii="Georgia" w:hAnsi="Georgia"/>
          <w:sz w:val="20"/>
          <w:szCs w:val="20"/>
        </w:rPr>
        <w:t>:</w:t>
      </w:r>
    </w:p>
    <w:sectPr w:rsidR="000D3EAD" w:rsidRPr="0037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AD"/>
    <w:rsid w:val="0001680C"/>
    <w:rsid w:val="000D3EAD"/>
    <w:rsid w:val="00377EF2"/>
    <w:rsid w:val="00D9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01F"/>
  <w15:chartTrackingRefBased/>
  <w15:docId w15:val="{A8A6C000-5D35-4A6A-91A7-7393BC4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2018-09-03T20:13:00Z</dcterms:created>
  <dcterms:modified xsi:type="dcterms:W3CDTF">2018-09-03T20:13:00Z</dcterms:modified>
</cp:coreProperties>
</file>