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521" w:rsidRPr="00E45521" w:rsidRDefault="00E45521">
      <w:pPr>
        <w:rPr>
          <w:rFonts w:ascii="Georgia" w:hAnsi="Georgia"/>
          <w:b/>
          <w:sz w:val="20"/>
          <w:szCs w:val="20"/>
        </w:rPr>
      </w:pPr>
      <w:r w:rsidRPr="00E45521">
        <w:rPr>
          <w:rFonts w:ascii="Georgia" w:hAnsi="Georgia"/>
          <w:b/>
          <w:sz w:val="20"/>
          <w:szCs w:val="20"/>
        </w:rPr>
        <w:t>“</w:t>
      </w:r>
      <w:bookmarkStart w:id="0" w:name="_GoBack"/>
      <w:bookmarkEnd w:id="0"/>
      <w:r w:rsidRPr="00E45521">
        <w:rPr>
          <w:rFonts w:ascii="Georgia" w:hAnsi="Georgia"/>
          <w:b/>
          <w:sz w:val="20"/>
          <w:szCs w:val="20"/>
        </w:rPr>
        <w:t>Marionettes, Inc.” Questions</w:t>
      </w:r>
    </w:p>
    <w:p w:rsidR="00E45521" w:rsidRPr="00E45521" w:rsidRDefault="00E45521">
      <w:pPr>
        <w:rPr>
          <w:rFonts w:ascii="Georgia" w:hAnsi="Georgia"/>
          <w:sz w:val="20"/>
          <w:szCs w:val="20"/>
        </w:rPr>
      </w:pPr>
      <w:r w:rsidRPr="00E45521">
        <w:rPr>
          <w:rFonts w:ascii="Georgia" w:hAnsi="Georgia"/>
          <w:sz w:val="20"/>
          <w:szCs w:val="20"/>
        </w:rPr>
        <w:t xml:space="preserve">1. What disturbing thing happened between Mr. and Mrs. </w:t>
      </w:r>
      <w:proofErr w:type="spellStart"/>
      <w:r w:rsidRPr="00E45521">
        <w:rPr>
          <w:rFonts w:ascii="Georgia" w:hAnsi="Georgia"/>
          <w:sz w:val="20"/>
          <w:szCs w:val="20"/>
        </w:rPr>
        <w:t>Braling</w:t>
      </w:r>
      <w:proofErr w:type="spellEnd"/>
      <w:r w:rsidRPr="00E45521">
        <w:rPr>
          <w:rFonts w:ascii="Georgia" w:hAnsi="Georgia"/>
          <w:sz w:val="20"/>
          <w:szCs w:val="20"/>
        </w:rPr>
        <w:t xml:space="preserve"> that likely led to their marriage? (Note: You’ll need to use your inference skills because the situation is not clearly spelled out for the reader.) </w:t>
      </w:r>
    </w:p>
    <w:p w:rsidR="00E45521" w:rsidRPr="00E45521" w:rsidRDefault="00E45521">
      <w:pPr>
        <w:rPr>
          <w:rFonts w:ascii="Georgia" w:hAnsi="Georgia"/>
          <w:sz w:val="20"/>
          <w:szCs w:val="20"/>
        </w:rPr>
      </w:pPr>
    </w:p>
    <w:p w:rsidR="00E45521" w:rsidRPr="00E45521" w:rsidRDefault="00E45521">
      <w:pPr>
        <w:rPr>
          <w:rFonts w:ascii="Georgia" w:hAnsi="Georgia"/>
          <w:sz w:val="20"/>
          <w:szCs w:val="20"/>
        </w:rPr>
      </w:pPr>
      <w:r w:rsidRPr="00E45521">
        <w:rPr>
          <w:rFonts w:ascii="Georgia" w:hAnsi="Georgia"/>
          <w:sz w:val="20"/>
          <w:szCs w:val="20"/>
        </w:rPr>
        <w:t xml:space="preserve">2. What color are Mr. </w:t>
      </w:r>
      <w:proofErr w:type="spellStart"/>
      <w:r w:rsidRPr="00E45521">
        <w:rPr>
          <w:rFonts w:ascii="Georgia" w:hAnsi="Georgia"/>
          <w:sz w:val="20"/>
          <w:szCs w:val="20"/>
        </w:rPr>
        <w:t>Braling’s</w:t>
      </w:r>
      <w:proofErr w:type="spellEnd"/>
      <w:r w:rsidRPr="00E45521">
        <w:rPr>
          <w:rFonts w:ascii="Georgia" w:hAnsi="Georgia"/>
          <w:sz w:val="20"/>
          <w:szCs w:val="20"/>
        </w:rPr>
        <w:t xml:space="preserve"> eyes? What’s symbolically interesting about this? </w:t>
      </w:r>
    </w:p>
    <w:p w:rsidR="00E45521" w:rsidRPr="00E45521" w:rsidRDefault="00E45521">
      <w:pPr>
        <w:rPr>
          <w:rFonts w:ascii="Georgia" w:hAnsi="Georgia"/>
          <w:sz w:val="20"/>
          <w:szCs w:val="20"/>
        </w:rPr>
      </w:pPr>
    </w:p>
    <w:p w:rsidR="00E45521" w:rsidRPr="00E45521" w:rsidRDefault="00E45521">
      <w:pPr>
        <w:rPr>
          <w:rFonts w:ascii="Georgia" w:hAnsi="Georgia"/>
          <w:sz w:val="20"/>
          <w:szCs w:val="20"/>
        </w:rPr>
      </w:pPr>
      <w:r w:rsidRPr="00E45521">
        <w:rPr>
          <w:rFonts w:ascii="Georgia" w:hAnsi="Georgia"/>
          <w:sz w:val="20"/>
          <w:szCs w:val="20"/>
        </w:rPr>
        <w:t xml:space="preserve">3. In what year is the story set? How do you know this? </w:t>
      </w:r>
    </w:p>
    <w:p w:rsidR="00E45521" w:rsidRPr="00E45521" w:rsidRDefault="00E45521">
      <w:pPr>
        <w:rPr>
          <w:rFonts w:ascii="Georgia" w:hAnsi="Georgia"/>
          <w:sz w:val="20"/>
          <w:szCs w:val="20"/>
        </w:rPr>
      </w:pPr>
    </w:p>
    <w:p w:rsidR="00E45521" w:rsidRPr="00E45521" w:rsidRDefault="00E45521">
      <w:pPr>
        <w:rPr>
          <w:rFonts w:ascii="Georgia" w:hAnsi="Georgia"/>
          <w:sz w:val="20"/>
          <w:szCs w:val="20"/>
        </w:rPr>
      </w:pPr>
      <w:r w:rsidRPr="00E45521">
        <w:rPr>
          <w:rFonts w:ascii="Georgia" w:hAnsi="Georgia"/>
          <w:sz w:val="20"/>
          <w:szCs w:val="20"/>
        </w:rPr>
        <w:t xml:space="preserve">4. When </w:t>
      </w:r>
      <w:proofErr w:type="spellStart"/>
      <w:r w:rsidRPr="00E45521">
        <w:rPr>
          <w:rFonts w:ascii="Georgia" w:hAnsi="Georgia"/>
          <w:sz w:val="20"/>
          <w:szCs w:val="20"/>
        </w:rPr>
        <w:t>Braling</w:t>
      </w:r>
      <w:proofErr w:type="spellEnd"/>
      <w:r w:rsidRPr="00E45521">
        <w:rPr>
          <w:rFonts w:ascii="Georgia" w:hAnsi="Georgia"/>
          <w:sz w:val="20"/>
          <w:szCs w:val="20"/>
        </w:rPr>
        <w:t xml:space="preserve"> Two’s mechanical heart beats, it makes a “tick-tick-tick-tick-tick-</w:t>
      </w:r>
      <w:proofErr w:type="spellStart"/>
      <w:r w:rsidRPr="00E45521">
        <w:rPr>
          <w:rFonts w:ascii="Georgia" w:hAnsi="Georgia"/>
          <w:sz w:val="20"/>
          <w:szCs w:val="20"/>
        </w:rPr>
        <w:t>ticktick</w:t>
      </w:r>
      <w:proofErr w:type="spellEnd"/>
      <w:r w:rsidRPr="00E45521">
        <w:rPr>
          <w:rFonts w:ascii="Georgia" w:hAnsi="Georgia"/>
          <w:sz w:val="20"/>
          <w:szCs w:val="20"/>
        </w:rPr>
        <w:t xml:space="preserve">-tick” sound. What other association does this sound hold for the reader? How is this an example of skillful foreshadowing by Bradbury? </w:t>
      </w:r>
    </w:p>
    <w:p w:rsidR="00E45521" w:rsidRPr="00E45521" w:rsidRDefault="00E45521">
      <w:pPr>
        <w:rPr>
          <w:rFonts w:ascii="Georgia" w:hAnsi="Georgia"/>
          <w:sz w:val="20"/>
          <w:szCs w:val="20"/>
        </w:rPr>
      </w:pPr>
    </w:p>
    <w:p w:rsidR="00E45521" w:rsidRPr="00E45521" w:rsidRDefault="00E45521">
      <w:pPr>
        <w:rPr>
          <w:rFonts w:ascii="Georgia" w:hAnsi="Georgia"/>
          <w:sz w:val="20"/>
          <w:szCs w:val="20"/>
        </w:rPr>
      </w:pPr>
      <w:r w:rsidRPr="00E45521">
        <w:rPr>
          <w:rFonts w:ascii="Georgia" w:hAnsi="Georgia"/>
          <w:sz w:val="20"/>
          <w:szCs w:val="20"/>
        </w:rPr>
        <w:t xml:space="preserve">5. Mr. Smith is shocked to discover that his wife, Nettie, has beat him to the punch, already swapping her spot with a marionette. Based on the text, how long ago do you think Nettie made the switch and where do you think she’s been spending her free time? </w:t>
      </w:r>
    </w:p>
    <w:p w:rsidR="00E45521" w:rsidRPr="00E45521" w:rsidRDefault="00E45521">
      <w:pPr>
        <w:rPr>
          <w:rFonts w:ascii="Georgia" w:hAnsi="Georgia"/>
          <w:sz w:val="20"/>
          <w:szCs w:val="20"/>
        </w:rPr>
      </w:pPr>
    </w:p>
    <w:p w:rsidR="00E45521" w:rsidRPr="00E45521" w:rsidRDefault="00E45521">
      <w:pPr>
        <w:rPr>
          <w:rFonts w:ascii="Georgia" w:hAnsi="Georgia"/>
          <w:sz w:val="20"/>
          <w:szCs w:val="20"/>
        </w:rPr>
      </w:pPr>
      <w:r w:rsidRPr="00E45521">
        <w:rPr>
          <w:rFonts w:ascii="Georgia" w:hAnsi="Georgia"/>
          <w:sz w:val="20"/>
          <w:szCs w:val="20"/>
        </w:rPr>
        <w:t xml:space="preserve">6. Despite his questionable dealings with Marionettes, Inc., Mr. </w:t>
      </w:r>
      <w:proofErr w:type="spellStart"/>
      <w:r w:rsidRPr="00E45521">
        <w:rPr>
          <w:rFonts w:ascii="Georgia" w:hAnsi="Georgia"/>
          <w:sz w:val="20"/>
          <w:szCs w:val="20"/>
        </w:rPr>
        <w:t>Braling</w:t>
      </w:r>
      <w:proofErr w:type="spellEnd"/>
      <w:r w:rsidRPr="00E45521">
        <w:rPr>
          <w:rFonts w:ascii="Georgia" w:hAnsi="Georgia"/>
          <w:sz w:val="20"/>
          <w:szCs w:val="20"/>
        </w:rPr>
        <w:t xml:space="preserve"> sees himself as an ethical person. Give two pieces of evidence from the text that show Mr. </w:t>
      </w:r>
      <w:proofErr w:type="spellStart"/>
      <w:r w:rsidRPr="00E45521">
        <w:rPr>
          <w:rFonts w:ascii="Georgia" w:hAnsi="Georgia"/>
          <w:sz w:val="20"/>
          <w:szCs w:val="20"/>
        </w:rPr>
        <w:t>Braling’s</w:t>
      </w:r>
      <w:proofErr w:type="spellEnd"/>
      <w:r w:rsidRPr="00E45521">
        <w:rPr>
          <w:rFonts w:ascii="Georgia" w:hAnsi="Georgia"/>
          <w:sz w:val="20"/>
          <w:szCs w:val="20"/>
        </w:rPr>
        <w:t xml:space="preserve"> belief that he is an upright citizen. </w:t>
      </w:r>
    </w:p>
    <w:p w:rsidR="00E45521" w:rsidRPr="00E45521" w:rsidRDefault="00E45521">
      <w:pPr>
        <w:rPr>
          <w:rFonts w:ascii="Georgia" w:hAnsi="Georgia"/>
          <w:sz w:val="20"/>
          <w:szCs w:val="20"/>
        </w:rPr>
      </w:pPr>
    </w:p>
    <w:p w:rsidR="00E45521" w:rsidRPr="00E45521" w:rsidRDefault="00E45521">
      <w:pPr>
        <w:rPr>
          <w:rFonts w:ascii="Georgia" w:hAnsi="Georgia"/>
          <w:sz w:val="20"/>
          <w:szCs w:val="20"/>
        </w:rPr>
      </w:pPr>
      <w:r w:rsidRPr="00E45521">
        <w:rPr>
          <w:rFonts w:ascii="Georgia" w:hAnsi="Georgia"/>
          <w:sz w:val="20"/>
          <w:szCs w:val="20"/>
        </w:rPr>
        <w:t xml:space="preserve">7. In the last line of the story, </w:t>
      </w:r>
      <w:proofErr w:type="spellStart"/>
      <w:r w:rsidRPr="00E45521">
        <w:rPr>
          <w:rFonts w:ascii="Georgia" w:hAnsi="Georgia"/>
          <w:sz w:val="20"/>
          <w:szCs w:val="20"/>
        </w:rPr>
        <w:t>Braling</w:t>
      </w:r>
      <w:proofErr w:type="spellEnd"/>
      <w:r w:rsidRPr="00E45521">
        <w:rPr>
          <w:rFonts w:ascii="Georgia" w:hAnsi="Georgia"/>
          <w:sz w:val="20"/>
          <w:szCs w:val="20"/>
        </w:rPr>
        <w:t xml:space="preserve"> Two is referred to by the narrator as “someone.” What does this new identifier imply and how does it add to the drama of the closing scene? </w:t>
      </w:r>
    </w:p>
    <w:p w:rsidR="00E45521" w:rsidRPr="00E45521" w:rsidRDefault="00E45521">
      <w:pPr>
        <w:rPr>
          <w:rFonts w:ascii="Georgia" w:hAnsi="Georgia"/>
          <w:sz w:val="20"/>
          <w:szCs w:val="20"/>
        </w:rPr>
      </w:pPr>
    </w:p>
    <w:p w:rsidR="00CA7795" w:rsidRPr="00E45521" w:rsidRDefault="00E45521">
      <w:pPr>
        <w:rPr>
          <w:rFonts w:ascii="Georgia" w:hAnsi="Georgia"/>
          <w:sz w:val="20"/>
          <w:szCs w:val="20"/>
        </w:rPr>
      </w:pPr>
      <w:r w:rsidRPr="00E45521">
        <w:rPr>
          <w:rFonts w:ascii="Georgia" w:hAnsi="Georgia"/>
          <w:sz w:val="20"/>
          <w:szCs w:val="20"/>
        </w:rPr>
        <w:t>8. Today, people don’t buy clones to take their places in troubled relationships, but they do sometimes use technology to avoid conflict with their partners. Give an example from modern life that proves this statement true.</w:t>
      </w:r>
    </w:p>
    <w:sectPr w:rsidR="00CA7795" w:rsidRPr="00E45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21"/>
    <w:rsid w:val="00CA7795"/>
    <w:rsid w:val="00E4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4C397"/>
  <w15:chartTrackingRefBased/>
  <w15:docId w15:val="{EFB6FD54-9A3D-40B6-8DF1-83740BD9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2018-05-08T15:35:00Z</dcterms:created>
  <dcterms:modified xsi:type="dcterms:W3CDTF">2018-05-08T15:36:00Z</dcterms:modified>
</cp:coreProperties>
</file>