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FB" w:rsidRPr="003C20FE" w:rsidRDefault="00C954FB" w:rsidP="00C954FB">
      <w:pPr>
        <w:rPr>
          <w:rFonts w:ascii="Georgia" w:hAnsi="Georgia"/>
          <w:b/>
          <w:sz w:val="20"/>
          <w:szCs w:val="20"/>
        </w:rPr>
      </w:pPr>
      <w:r w:rsidRPr="003C20FE">
        <w:rPr>
          <w:rFonts w:ascii="Georgia" w:hAnsi="Georgia"/>
          <w:b/>
          <w:i/>
          <w:sz w:val="20"/>
          <w:szCs w:val="20"/>
        </w:rPr>
        <w:t>The Things They Carried</w:t>
      </w:r>
      <w:r w:rsidRPr="003C20FE">
        <w:rPr>
          <w:rFonts w:ascii="Georgia" w:hAnsi="Georgia"/>
          <w:b/>
          <w:sz w:val="20"/>
          <w:szCs w:val="20"/>
        </w:rPr>
        <w:t>: “</w:t>
      </w:r>
      <w:r>
        <w:rPr>
          <w:rFonts w:ascii="Georgia" w:hAnsi="Georgia"/>
          <w:b/>
          <w:sz w:val="20"/>
          <w:szCs w:val="20"/>
        </w:rPr>
        <w:t>Ghost Soldiers</w:t>
      </w:r>
      <w:r w:rsidRPr="003C20FE">
        <w:rPr>
          <w:rFonts w:ascii="Georgia" w:hAnsi="Georgia"/>
          <w:b/>
          <w:sz w:val="20"/>
          <w:szCs w:val="20"/>
        </w:rPr>
        <w:t>”</w:t>
      </w:r>
    </w:p>
    <w:p w:rsidR="00C954FB" w:rsidRPr="003C20FE" w:rsidRDefault="00C954FB" w:rsidP="00C954FB">
      <w:pPr>
        <w:spacing w:after="0"/>
        <w:rPr>
          <w:rFonts w:ascii="Georgia" w:hAnsi="Georgia"/>
          <w:sz w:val="20"/>
          <w:szCs w:val="20"/>
        </w:rPr>
      </w:pPr>
      <w:r w:rsidRPr="003C20FE">
        <w:rPr>
          <w:rFonts w:ascii="Georgia" w:hAnsi="Georgia"/>
          <w:sz w:val="20"/>
          <w:szCs w:val="20"/>
        </w:rPr>
        <w:t>Narrator(s)/Point(s) of View:</w:t>
      </w:r>
    </w:p>
    <w:p w:rsidR="00C954FB" w:rsidRPr="003C20FE" w:rsidRDefault="00C954FB" w:rsidP="00C954FB">
      <w:pPr>
        <w:spacing w:after="0"/>
        <w:rPr>
          <w:rFonts w:ascii="Georgia" w:hAnsi="Georgia"/>
          <w:sz w:val="20"/>
          <w:szCs w:val="20"/>
        </w:rPr>
      </w:pPr>
      <w:r w:rsidRPr="003C20FE">
        <w:rPr>
          <w:rFonts w:ascii="Georgia" w:hAnsi="Georgia"/>
          <w:sz w:val="20"/>
          <w:szCs w:val="20"/>
        </w:rPr>
        <w:t>Setting(s):</w:t>
      </w:r>
    </w:p>
    <w:p w:rsidR="00C954FB" w:rsidRPr="003C20FE" w:rsidRDefault="00C954FB" w:rsidP="00C954FB">
      <w:pPr>
        <w:spacing w:after="0"/>
        <w:jc w:val="center"/>
        <w:rPr>
          <w:rFonts w:ascii="Georgia" w:hAnsi="Georgia"/>
          <w:b/>
          <w:sz w:val="20"/>
          <w:szCs w:val="20"/>
        </w:rPr>
      </w:pPr>
      <w:r w:rsidRPr="003C20FE">
        <w:rPr>
          <w:rFonts w:ascii="Georgia" w:hAnsi="Georgia"/>
          <w:b/>
          <w:sz w:val="20"/>
          <w:szCs w:val="20"/>
        </w:rPr>
        <w:t>Character Chart</w:t>
      </w:r>
    </w:p>
    <w:tbl>
      <w:tblPr>
        <w:tblStyle w:val="TableGrid"/>
        <w:tblW w:w="0" w:type="auto"/>
        <w:tblLook w:val="04A0" w:firstRow="1" w:lastRow="0" w:firstColumn="1" w:lastColumn="0" w:noHBand="0" w:noVBand="1"/>
      </w:tblPr>
      <w:tblGrid>
        <w:gridCol w:w="3116"/>
        <w:gridCol w:w="3117"/>
        <w:gridCol w:w="3117"/>
      </w:tblGrid>
      <w:tr w:rsidR="00C954FB" w:rsidRPr="003C20FE" w:rsidTr="00606119">
        <w:tc>
          <w:tcPr>
            <w:tcW w:w="3116" w:type="dxa"/>
            <w:shd w:val="clear" w:color="auto" w:fill="E7E6E6" w:themeFill="background2"/>
          </w:tcPr>
          <w:p w:rsidR="00C954FB" w:rsidRPr="003C20FE" w:rsidRDefault="00C954FB" w:rsidP="00606119">
            <w:pPr>
              <w:jc w:val="center"/>
              <w:rPr>
                <w:rFonts w:ascii="Georgia" w:hAnsi="Georgia"/>
                <w:sz w:val="20"/>
                <w:szCs w:val="20"/>
              </w:rPr>
            </w:pPr>
          </w:p>
          <w:p w:rsidR="00C954FB" w:rsidRPr="003C20FE" w:rsidRDefault="00C954FB" w:rsidP="00606119">
            <w:pPr>
              <w:jc w:val="center"/>
              <w:rPr>
                <w:rFonts w:ascii="Georgia" w:hAnsi="Georgia"/>
                <w:sz w:val="20"/>
                <w:szCs w:val="20"/>
              </w:rPr>
            </w:pPr>
            <w:r w:rsidRPr="003C20FE">
              <w:rPr>
                <w:rFonts w:ascii="Georgia" w:hAnsi="Georgia"/>
                <w:sz w:val="20"/>
                <w:szCs w:val="20"/>
              </w:rPr>
              <w:t>Character</w:t>
            </w:r>
          </w:p>
        </w:tc>
        <w:tc>
          <w:tcPr>
            <w:tcW w:w="3117" w:type="dxa"/>
            <w:shd w:val="clear" w:color="auto" w:fill="E7E6E6" w:themeFill="background2"/>
          </w:tcPr>
          <w:p w:rsidR="00C954FB" w:rsidRPr="003C20FE" w:rsidRDefault="00C954FB" w:rsidP="00606119">
            <w:pPr>
              <w:jc w:val="center"/>
              <w:rPr>
                <w:rFonts w:ascii="Georgia" w:hAnsi="Georgia"/>
                <w:sz w:val="20"/>
                <w:szCs w:val="20"/>
              </w:rPr>
            </w:pPr>
            <w:r w:rsidRPr="003C20FE">
              <w:rPr>
                <w:rFonts w:ascii="Georgia" w:hAnsi="Georgia"/>
                <w:sz w:val="20"/>
                <w:szCs w:val="20"/>
              </w:rPr>
              <w:t xml:space="preserve">What is the characters </w:t>
            </w:r>
            <w:r w:rsidRPr="003C20FE">
              <w:rPr>
                <w:rFonts w:ascii="Georgia" w:hAnsi="Georgia"/>
                <w:b/>
                <w:sz w:val="20"/>
                <w:szCs w:val="20"/>
              </w:rPr>
              <w:t>status</w:t>
            </w:r>
            <w:r w:rsidRPr="003C20FE">
              <w:rPr>
                <w:rFonts w:ascii="Georgia" w:hAnsi="Georgia"/>
                <w:sz w:val="20"/>
                <w:szCs w:val="20"/>
              </w:rPr>
              <w:t>? What factors influence this?</w:t>
            </w:r>
          </w:p>
        </w:tc>
        <w:tc>
          <w:tcPr>
            <w:tcW w:w="3117" w:type="dxa"/>
            <w:shd w:val="clear" w:color="auto" w:fill="E7E6E6" w:themeFill="background2"/>
          </w:tcPr>
          <w:p w:rsidR="00C954FB" w:rsidRPr="003C20FE" w:rsidRDefault="00C954FB" w:rsidP="00606119">
            <w:pPr>
              <w:jc w:val="center"/>
              <w:rPr>
                <w:rFonts w:ascii="Georgia" w:hAnsi="Georgia"/>
                <w:sz w:val="20"/>
                <w:szCs w:val="20"/>
              </w:rPr>
            </w:pPr>
            <w:r w:rsidRPr="003C20FE">
              <w:rPr>
                <w:rFonts w:ascii="Georgia" w:hAnsi="Georgia"/>
                <w:sz w:val="20"/>
                <w:szCs w:val="20"/>
              </w:rPr>
              <w:t xml:space="preserve">What multiple </w:t>
            </w:r>
            <w:r w:rsidRPr="003C20FE">
              <w:rPr>
                <w:rFonts w:ascii="Georgia" w:hAnsi="Georgia"/>
                <w:b/>
                <w:sz w:val="20"/>
                <w:szCs w:val="20"/>
              </w:rPr>
              <w:t>needs</w:t>
            </w:r>
            <w:r w:rsidRPr="003C20FE">
              <w:rPr>
                <w:rFonts w:ascii="Georgia" w:hAnsi="Georgia"/>
                <w:sz w:val="20"/>
                <w:szCs w:val="20"/>
              </w:rPr>
              <w:t xml:space="preserve"> does this character have? </w:t>
            </w:r>
          </w:p>
        </w:tc>
      </w:tr>
      <w:tr w:rsidR="00C954FB" w:rsidRPr="003C20FE" w:rsidTr="00606119">
        <w:trPr>
          <w:trHeight w:val="773"/>
        </w:trPr>
        <w:tc>
          <w:tcPr>
            <w:tcW w:w="3116" w:type="dxa"/>
          </w:tcPr>
          <w:p w:rsidR="00C954FB" w:rsidRPr="003C20FE" w:rsidRDefault="00C954FB" w:rsidP="00606119">
            <w:pPr>
              <w:rPr>
                <w:rFonts w:ascii="Georgia" w:hAnsi="Georgia"/>
                <w:sz w:val="20"/>
                <w:szCs w:val="20"/>
              </w:rPr>
            </w:pPr>
          </w:p>
        </w:tc>
        <w:tc>
          <w:tcPr>
            <w:tcW w:w="3117" w:type="dxa"/>
          </w:tcPr>
          <w:p w:rsidR="00C954FB" w:rsidRPr="003C20FE" w:rsidRDefault="00C954FB" w:rsidP="00606119">
            <w:pPr>
              <w:rPr>
                <w:rFonts w:ascii="Georgia" w:hAnsi="Georgia"/>
                <w:sz w:val="20"/>
                <w:szCs w:val="20"/>
              </w:rPr>
            </w:pPr>
          </w:p>
        </w:tc>
        <w:tc>
          <w:tcPr>
            <w:tcW w:w="3117" w:type="dxa"/>
          </w:tcPr>
          <w:p w:rsidR="00C954FB" w:rsidRPr="003C20FE" w:rsidRDefault="00C954FB" w:rsidP="00606119">
            <w:pPr>
              <w:rPr>
                <w:rFonts w:ascii="Georgia" w:hAnsi="Georgia"/>
                <w:sz w:val="20"/>
                <w:szCs w:val="20"/>
              </w:rPr>
            </w:pPr>
          </w:p>
        </w:tc>
      </w:tr>
      <w:tr w:rsidR="00C954FB" w:rsidRPr="003C20FE" w:rsidTr="00606119">
        <w:trPr>
          <w:trHeight w:val="773"/>
        </w:trPr>
        <w:tc>
          <w:tcPr>
            <w:tcW w:w="3116" w:type="dxa"/>
          </w:tcPr>
          <w:p w:rsidR="00C954FB" w:rsidRDefault="00C954FB" w:rsidP="00606119">
            <w:pPr>
              <w:rPr>
                <w:rFonts w:ascii="Georgia" w:hAnsi="Georgia"/>
                <w:sz w:val="20"/>
                <w:szCs w:val="20"/>
              </w:rPr>
            </w:pPr>
          </w:p>
        </w:tc>
        <w:tc>
          <w:tcPr>
            <w:tcW w:w="3117" w:type="dxa"/>
          </w:tcPr>
          <w:p w:rsidR="00C954FB" w:rsidRPr="003C20FE" w:rsidRDefault="00C954FB" w:rsidP="00606119">
            <w:pPr>
              <w:rPr>
                <w:rFonts w:ascii="Georgia" w:hAnsi="Georgia"/>
                <w:sz w:val="20"/>
                <w:szCs w:val="20"/>
              </w:rPr>
            </w:pPr>
          </w:p>
        </w:tc>
        <w:tc>
          <w:tcPr>
            <w:tcW w:w="3117" w:type="dxa"/>
          </w:tcPr>
          <w:p w:rsidR="00C954FB" w:rsidRPr="003C20FE" w:rsidRDefault="00C954FB" w:rsidP="00606119">
            <w:pPr>
              <w:rPr>
                <w:rFonts w:ascii="Georgia" w:hAnsi="Georgia"/>
                <w:sz w:val="20"/>
                <w:szCs w:val="20"/>
              </w:rPr>
            </w:pPr>
          </w:p>
        </w:tc>
      </w:tr>
    </w:tbl>
    <w:p w:rsidR="00C954FB" w:rsidRPr="003C20FE" w:rsidRDefault="00C954FB" w:rsidP="00C954FB">
      <w:pPr>
        <w:spacing w:after="0"/>
        <w:rPr>
          <w:rFonts w:ascii="Georgia" w:hAnsi="Georgia"/>
          <w:sz w:val="20"/>
          <w:szCs w:val="20"/>
        </w:rPr>
      </w:pPr>
    </w:p>
    <w:p w:rsidR="00C954FB" w:rsidRPr="003C20FE" w:rsidRDefault="00C954FB" w:rsidP="00C954FB">
      <w:pPr>
        <w:spacing w:after="0"/>
        <w:rPr>
          <w:rFonts w:ascii="Georgia" w:hAnsi="Georgia"/>
          <w:sz w:val="20"/>
          <w:szCs w:val="20"/>
        </w:rPr>
      </w:pPr>
      <w:r w:rsidRPr="003C20FE">
        <w:rPr>
          <w:rFonts w:ascii="Georgia" w:hAnsi="Georgia"/>
          <w:b/>
          <w:sz w:val="20"/>
          <w:szCs w:val="20"/>
        </w:rPr>
        <w:t>Conflict(s):</w:t>
      </w:r>
      <w:r w:rsidRPr="003C20FE">
        <w:rPr>
          <w:rFonts w:ascii="Georgia" w:hAnsi="Georgia"/>
          <w:sz w:val="20"/>
          <w:szCs w:val="20"/>
        </w:rPr>
        <w:t xml:space="preserve"> Choose </w:t>
      </w:r>
      <w:r>
        <w:rPr>
          <w:rFonts w:ascii="Georgia" w:hAnsi="Georgia"/>
          <w:sz w:val="20"/>
          <w:szCs w:val="20"/>
        </w:rPr>
        <w:t>two</w:t>
      </w:r>
      <w:r w:rsidRPr="003C20FE">
        <w:rPr>
          <w:rFonts w:ascii="Georgia" w:hAnsi="Georgia"/>
          <w:sz w:val="20"/>
          <w:szCs w:val="20"/>
        </w:rPr>
        <w:t xml:space="preserve"> type</w:t>
      </w:r>
      <w:r>
        <w:rPr>
          <w:rFonts w:ascii="Georgia" w:hAnsi="Georgia"/>
          <w:sz w:val="20"/>
          <w:szCs w:val="20"/>
        </w:rPr>
        <w:t>s</w:t>
      </w:r>
      <w:r>
        <w:rPr>
          <w:rFonts w:ascii="Georgia" w:hAnsi="Georgia"/>
          <w:sz w:val="20"/>
          <w:szCs w:val="20"/>
        </w:rPr>
        <w:t xml:space="preserve"> of conflict</w:t>
      </w:r>
      <w:r>
        <w:rPr>
          <w:rFonts w:ascii="Georgia" w:hAnsi="Georgia"/>
          <w:sz w:val="20"/>
          <w:szCs w:val="20"/>
        </w:rPr>
        <w:t>s</w:t>
      </w:r>
      <w:r w:rsidRPr="003C20FE">
        <w:rPr>
          <w:rFonts w:ascii="Georgia" w:hAnsi="Georgia"/>
          <w:sz w:val="20"/>
          <w:szCs w:val="20"/>
        </w:rPr>
        <w:t xml:space="preserve"> present and</w:t>
      </w:r>
      <w:r>
        <w:rPr>
          <w:rFonts w:ascii="Georgia" w:hAnsi="Georgia"/>
          <w:sz w:val="20"/>
          <w:szCs w:val="20"/>
        </w:rPr>
        <w:t xml:space="preserve"> briefly explain your reasoning</w:t>
      </w:r>
      <w:r w:rsidRPr="003C20FE">
        <w:rPr>
          <w:rFonts w:ascii="Georgia" w:hAnsi="Georgia"/>
          <w:sz w:val="20"/>
          <w:szCs w:val="20"/>
        </w:rPr>
        <w:t>.</w:t>
      </w:r>
    </w:p>
    <w:p w:rsidR="00C954FB" w:rsidRPr="003C20FE" w:rsidRDefault="00C954FB" w:rsidP="00C954FB">
      <w:pPr>
        <w:pStyle w:val="ListParagraph"/>
        <w:numPr>
          <w:ilvl w:val="0"/>
          <w:numId w:val="1"/>
        </w:numPr>
        <w:spacing w:after="0"/>
        <w:rPr>
          <w:rFonts w:ascii="Georgia" w:hAnsi="Georgia"/>
          <w:sz w:val="20"/>
          <w:szCs w:val="20"/>
        </w:rPr>
      </w:pPr>
      <w:r w:rsidRPr="003C20FE">
        <w:rPr>
          <w:rFonts w:ascii="Georgia" w:hAnsi="Georgia"/>
          <w:sz w:val="20"/>
          <w:szCs w:val="20"/>
        </w:rPr>
        <w:t>Person vs. Person:</w:t>
      </w:r>
    </w:p>
    <w:p w:rsidR="00C954FB" w:rsidRPr="003C20FE" w:rsidRDefault="00C954FB" w:rsidP="00C954FB">
      <w:pPr>
        <w:pStyle w:val="ListParagraph"/>
        <w:numPr>
          <w:ilvl w:val="0"/>
          <w:numId w:val="1"/>
        </w:numPr>
        <w:spacing w:after="0"/>
        <w:rPr>
          <w:rFonts w:ascii="Georgia" w:hAnsi="Georgia"/>
          <w:sz w:val="20"/>
          <w:szCs w:val="20"/>
        </w:rPr>
      </w:pPr>
      <w:r w:rsidRPr="003C20FE">
        <w:rPr>
          <w:rFonts w:ascii="Georgia" w:hAnsi="Georgia"/>
          <w:sz w:val="20"/>
          <w:szCs w:val="20"/>
        </w:rPr>
        <w:t>Person vs. Self:</w:t>
      </w:r>
    </w:p>
    <w:p w:rsidR="00C954FB" w:rsidRPr="003C20FE" w:rsidRDefault="00C954FB" w:rsidP="00C954FB">
      <w:pPr>
        <w:pStyle w:val="ListParagraph"/>
        <w:numPr>
          <w:ilvl w:val="0"/>
          <w:numId w:val="1"/>
        </w:numPr>
        <w:spacing w:after="0"/>
        <w:rPr>
          <w:rFonts w:ascii="Georgia" w:hAnsi="Georgia"/>
          <w:sz w:val="20"/>
          <w:szCs w:val="20"/>
        </w:rPr>
      </w:pPr>
      <w:r w:rsidRPr="003C20FE">
        <w:rPr>
          <w:rFonts w:ascii="Georgia" w:hAnsi="Georgia"/>
          <w:sz w:val="20"/>
          <w:szCs w:val="20"/>
        </w:rPr>
        <w:t>Person vs. Society:</w:t>
      </w:r>
    </w:p>
    <w:p w:rsidR="00C954FB" w:rsidRPr="003C20FE" w:rsidRDefault="00C954FB" w:rsidP="00C954FB">
      <w:pPr>
        <w:pStyle w:val="ListParagraph"/>
        <w:numPr>
          <w:ilvl w:val="0"/>
          <w:numId w:val="1"/>
        </w:numPr>
        <w:spacing w:after="0"/>
        <w:rPr>
          <w:rFonts w:ascii="Georgia" w:hAnsi="Georgia"/>
          <w:sz w:val="20"/>
          <w:szCs w:val="20"/>
        </w:rPr>
      </w:pPr>
      <w:r w:rsidRPr="003C20FE">
        <w:rPr>
          <w:rFonts w:ascii="Georgia" w:hAnsi="Georgia"/>
          <w:sz w:val="20"/>
          <w:szCs w:val="20"/>
        </w:rPr>
        <w:t>Person vs. Nature:</w:t>
      </w:r>
    </w:p>
    <w:p w:rsidR="00C954FB" w:rsidRPr="003C20FE" w:rsidRDefault="00C954FB" w:rsidP="00C954FB">
      <w:pPr>
        <w:pStyle w:val="ListParagraph"/>
        <w:numPr>
          <w:ilvl w:val="0"/>
          <w:numId w:val="1"/>
        </w:numPr>
        <w:spacing w:after="0"/>
        <w:rPr>
          <w:rFonts w:ascii="Georgia" w:hAnsi="Georgia"/>
          <w:sz w:val="20"/>
          <w:szCs w:val="20"/>
        </w:rPr>
      </w:pPr>
      <w:r w:rsidRPr="003C20FE">
        <w:rPr>
          <w:rFonts w:ascii="Georgia" w:hAnsi="Georgia"/>
          <w:sz w:val="20"/>
          <w:szCs w:val="20"/>
        </w:rPr>
        <w:t>Person vs. Supernatural:</w:t>
      </w:r>
    </w:p>
    <w:p w:rsidR="00C954FB" w:rsidRPr="003C20FE" w:rsidRDefault="00C954FB" w:rsidP="00C954FB">
      <w:pPr>
        <w:spacing w:after="0"/>
        <w:jc w:val="center"/>
        <w:rPr>
          <w:rFonts w:ascii="Georgia" w:hAnsi="Georgia"/>
          <w:b/>
          <w:sz w:val="20"/>
          <w:szCs w:val="20"/>
        </w:rPr>
      </w:pPr>
      <w:r w:rsidRPr="003C20FE">
        <w:rPr>
          <w:rFonts w:ascii="Georgia" w:hAnsi="Georgia"/>
          <w:b/>
          <w:sz w:val="20"/>
          <w:szCs w:val="20"/>
        </w:rPr>
        <w:t>Key Quotations</w:t>
      </w:r>
    </w:p>
    <w:tbl>
      <w:tblPr>
        <w:tblStyle w:val="TableGrid"/>
        <w:tblW w:w="0" w:type="auto"/>
        <w:tblLook w:val="04A0" w:firstRow="1" w:lastRow="0" w:firstColumn="1" w:lastColumn="0" w:noHBand="0" w:noVBand="1"/>
      </w:tblPr>
      <w:tblGrid>
        <w:gridCol w:w="4675"/>
        <w:gridCol w:w="4675"/>
      </w:tblGrid>
      <w:tr w:rsidR="00C954FB" w:rsidRPr="003C20FE" w:rsidTr="00606119">
        <w:tc>
          <w:tcPr>
            <w:tcW w:w="4675" w:type="dxa"/>
            <w:shd w:val="clear" w:color="auto" w:fill="E7E6E6" w:themeFill="background2"/>
          </w:tcPr>
          <w:p w:rsidR="00C954FB" w:rsidRPr="003C20FE" w:rsidRDefault="00C954FB" w:rsidP="00606119">
            <w:pPr>
              <w:jc w:val="center"/>
              <w:rPr>
                <w:rFonts w:ascii="Georgia" w:hAnsi="Georgia"/>
                <w:sz w:val="20"/>
                <w:szCs w:val="20"/>
              </w:rPr>
            </w:pPr>
            <w:r w:rsidRPr="003C20FE">
              <w:rPr>
                <w:rFonts w:ascii="Georgia" w:hAnsi="Georgia"/>
                <w:sz w:val="20"/>
                <w:szCs w:val="20"/>
              </w:rPr>
              <w:t>Quotation</w:t>
            </w:r>
            <w:r>
              <w:rPr>
                <w:rFonts w:ascii="Georgia" w:hAnsi="Georgia"/>
                <w:sz w:val="20"/>
                <w:szCs w:val="20"/>
              </w:rPr>
              <w:t xml:space="preserve"> (Page #)</w:t>
            </w:r>
          </w:p>
        </w:tc>
        <w:tc>
          <w:tcPr>
            <w:tcW w:w="4675" w:type="dxa"/>
            <w:shd w:val="clear" w:color="auto" w:fill="E7E6E6" w:themeFill="background2"/>
          </w:tcPr>
          <w:p w:rsidR="00C954FB" w:rsidRPr="003C20FE" w:rsidRDefault="00C954FB" w:rsidP="00606119">
            <w:pPr>
              <w:jc w:val="center"/>
              <w:rPr>
                <w:rFonts w:ascii="Georgia" w:hAnsi="Georgia"/>
                <w:sz w:val="20"/>
                <w:szCs w:val="20"/>
              </w:rPr>
            </w:pPr>
            <w:r w:rsidRPr="003C20FE">
              <w:rPr>
                <w:rFonts w:ascii="Georgia" w:hAnsi="Georgia"/>
                <w:sz w:val="20"/>
                <w:szCs w:val="20"/>
              </w:rPr>
              <w:t>Significance</w:t>
            </w:r>
          </w:p>
        </w:tc>
      </w:tr>
      <w:tr w:rsidR="00C954FB" w:rsidRPr="003C20FE" w:rsidTr="00606119">
        <w:trPr>
          <w:trHeight w:val="818"/>
        </w:trPr>
        <w:tc>
          <w:tcPr>
            <w:tcW w:w="4675" w:type="dxa"/>
          </w:tcPr>
          <w:p w:rsidR="00C954FB" w:rsidRPr="003C20FE" w:rsidRDefault="00C954FB" w:rsidP="00606119">
            <w:pPr>
              <w:rPr>
                <w:rFonts w:ascii="Georgia" w:hAnsi="Georgia"/>
                <w:sz w:val="20"/>
                <w:szCs w:val="20"/>
              </w:rPr>
            </w:pPr>
          </w:p>
        </w:tc>
        <w:tc>
          <w:tcPr>
            <w:tcW w:w="4675" w:type="dxa"/>
          </w:tcPr>
          <w:p w:rsidR="00C954FB" w:rsidRPr="003C20FE" w:rsidRDefault="00C954FB" w:rsidP="00606119">
            <w:pPr>
              <w:rPr>
                <w:rFonts w:ascii="Georgia" w:hAnsi="Georgia"/>
                <w:sz w:val="20"/>
                <w:szCs w:val="20"/>
              </w:rPr>
            </w:pPr>
          </w:p>
        </w:tc>
      </w:tr>
    </w:tbl>
    <w:p w:rsidR="00C954FB" w:rsidRPr="003C20FE" w:rsidRDefault="00C954FB" w:rsidP="00C954FB">
      <w:pPr>
        <w:spacing w:after="0"/>
        <w:rPr>
          <w:rFonts w:ascii="Georgia" w:hAnsi="Georgia"/>
          <w:sz w:val="20"/>
          <w:szCs w:val="20"/>
        </w:rPr>
      </w:pPr>
    </w:p>
    <w:p w:rsidR="00C954FB" w:rsidRPr="003C20FE" w:rsidRDefault="00C954FB" w:rsidP="00C954FB">
      <w:pPr>
        <w:spacing w:after="0"/>
        <w:rPr>
          <w:rFonts w:ascii="Georgia" w:hAnsi="Georgia"/>
          <w:b/>
          <w:sz w:val="20"/>
          <w:szCs w:val="20"/>
        </w:rPr>
      </w:pPr>
      <w:bookmarkStart w:id="0" w:name="_GoBack"/>
      <w:r w:rsidRPr="003C20FE">
        <w:rPr>
          <w:rFonts w:ascii="Georgia" w:hAnsi="Georgia"/>
          <w:b/>
          <w:sz w:val="20"/>
          <w:szCs w:val="20"/>
        </w:rPr>
        <w:t>Reading Questions:</w:t>
      </w:r>
    </w:p>
    <w:bookmarkEnd w:id="0"/>
    <w:p w:rsidR="00C954FB" w:rsidRPr="00C954FB" w:rsidRDefault="00C954FB" w:rsidP="00C954FB">
      <w:pPr>
        <w:rPr>
          <w:rFonts w:ascii="Georgia" w:hAnsi="Georgia"/>
          <w:sz w:val="20"/>
          <w:szCs w:val="20"/>
        </w:rPr>
      </w:pPr>
      <w:r w:rsidRPr="00C954FB">
        <w:rPr>
          <w:rFonts w:ascii="Georgia" w:hAnsi="Georgia"/>
          <w:sz w:val="20"/>
          <w:szCs w:val="20"/>
        </w:rPr>
        <w:t xml:space="preserve">1. </w:t>
      </w:r>
      <w:r w:rsidRPr="00C954FB">
        <w:rPr>
          <w:rFonts w:ascii="Georgia" w:hAnsi="Georgia"/>
          <w:sz w:val="20"/>
          <w:szCs w:val="20"/>
        </w:rPr>
        <w:t xml:space="preserve">What does “The Ghost Soldiers” add to the book that we have almost completed? Does it provide any new insights, perspectives, or experiences about any of the characters? What do you think its function in the overall narrative might be? </w:t>
      </w:r>
    </w:p>
    <w:p w:rsidR="00C954FB" w:rsidRPr="00C954FB" w:rsidRDefault="00C954FB" w:rsidP="00C954FB">
      <w:pPr>
        <w:rPr>
          <w:rFonts w:ascii="Georgia" w:hAnsi="Georgia"/>
          <w:sz w:val="20"/>
          <w:szCs w:val="20"/>
        </w:rPr>
      </w:pPr>
      <w:r w:rsidRPr="00C954FB">
        <w:rPr>
          <w:rFonts w:ascii="Georgia" w:hAnsi="Georgia"/>
          <w:sz w:val="20"/>
          <w:szCs w:val="20"/>
        </w:rPr>
        <w:t xml:space="preserve">2. Does your opinion of O'Brien change throughout the course of the novel? How so? </w:t>
      </w:r>
    </w:p>
    <w:p w:rsidR="00C954FB" w:rsidRPr="00C954FB" w:rsidRDefault="00C954FB" w:rsidP="00C954FB">
      <w:pPr>
        <w:rPr>
          <w:rFonts w:ascii="Georgia" w:hAnsi="Georgia"/>
          <w:sz w:val="20"/>
          <w:szCs w:val="20"/>
        </w:rPr>
      </w:pPr>
      <w:r w:rsidRPr="00C954FB">
        <w:rPr>
          <w:rFonts w:ascii="Georgia" w:hAnsi="Georgia"/>
          <w:sz w:val="20"/>
          <w:szCs w:val="20"/>
        </w:rPr>
        <w:t xml:space="preserve">3. </w:t>
      </w:r>
      <w:r w:rsidRPr="00C954FB">
        <w:rPr>
          <w:rFonts w:ascii="Georgia" w:hAnsi="Georgia"/>
          <w:sz w:val="20"/>
          <w:szCs w:val="20"/>
        </w:rPr>
        <w:t xml:space="preserve">How do you feel about </w:t>
      </w:r>
      <w:r w:rsidRPr="00C954FB">
        <w:rPr>
          <w:rFonts w:ascii="Georgia" w:hAnsi="Georgia"/>
          <w:sz w:val="20"/>
          <w:szCs w:val="20"/>
        </w:rPr>
        <w:t>Tim’s</w:t>
      </w:r>
      <w:r w:rsidRPr="00C954FB">
        <w:rPr>
          <w:rFonts w:ascii="Georgia" w:hAnsi="Georgia"/>
          <w:sz w:val="20"/>
          <w:szCs w:val="20"/>
        </w:rPr>
        <w:t xml:space="preserve"> ac</w:t>
      </w:r>
      <w:r w:rsidRPr="00C954FB">
        <w:rPr>
          <w:rFonts w:ascii="Georgia" w:hAnsi="Georgia"/>
          <w:sz w:val="20"/>
          <w:szCs w:val="20"/>
        </w:rPr>
        <w:t xml:space="preserve">tions in “The Ghost Soldiers”? </w:t>
      </w:r>
    </w:p>
    <w:p w:rsidR="00C954FB" w:rsidRPr="00C954FB" w:rsidRDefault="00C954FB" w:rsidP="00C954FB">
      <w:pPr>
        <w:rPr>
          <w:rFonts w:ascii="Georgia" w:hAnsi="Georgia"/>
          <w:sz w:val="20"/>
          <w:szCs w:val="20"/>
        </w:rPr>
      </w:pPr>
      <w:r w:rsidRPr="00C954FB">
        <w:rPr>
          <w:rFonts w:ascii="Georgia" w:hAnsi="Georgia"/>
          <w:sz w:val="20"/>
          <w:szCs w:val="20"/>
        </w:rPr>
        <w:t>4</w:t>
      </w:r>
      <w:r w:rsidRPr="00C954FB">
        <w:rPr>
          <w:rFonts w:ascii="Georgia" w:hAnsi="Georgia"/>
          <w:sz w:val="20"/>
          <w:szCs w:val="20"/>
        </w:rPr>
        <w:t>. “The Ghost Soldiers” is one of the only stories of The Things They Carried in which we don't know the ending in advance. Why might O'Brien want this story t</w:t>
      </w:r>
      <w:r w:rsidRPr="00C954FB">
        <w:rPr>
          <w:rFonts w:ascii="Georgia" w:hAnsi="Georgia"/>
          <w:sz w:val="20"/>
          <w:szCs w:val="20"/>
        </w:rPr>
        <w:t xml:space="preserve">o be particularly suspenseful? </w:t>
      </w:r>
    </w:p>
    <w:p w:rsidR="00FE040B" w:rsidRPr="00C954FB" w:rsidRDefault="00C954FB" w:rsidP="00C954FB">
      <w:pPr>
        <w:rPr>
          <w:rFonts w:ascii="Georgia" w:hAnsi="Georgia"/>
          <w:sz w:val="20"/>
          <w:szCs w:val="20"/>
        </w:rPr>
      </w:pPr>
      <w:r w:rsidRPr="00C954FB">
        <w:rPr>
          <w:rFonts w:ascii="Georgia" w:hAnsi="Georgia"/>
          <w:sz w:val="20"/>
          <w:szCs w:val="20"/>
        </w:rPr>
        <w:t>5</w:t>
      </w:r>
      <w:r w:rsidRPr="00C954FB">
        <w:rPr>
          <w:rFonts w:ascii="Georgia" w:hAnsi="Georgia"/>
          <w:sz w:val="20"/>
          <w:szCs w:val="20"/>
        </w:rPr>
        <w:t>. Explain the significance of the title of this chapter.</w:t>
      </w:r>
    </w:p>
    <w:sectPr w:rsidR="00FE040B" w:rsidRPr="00C9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411DC"/>
    <w:multiLevelType w:val="hybridMultilevel"/>
    <w:tmpl w:val="A23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FB"/>
    <w:rsid w:val="00C954FB"/>
    <w:rsid w:val="00FE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C4B"/>
  <w15:chartTrackingRefBased/>
  <w15:docId w15:val="{011C7953-3A96-4DA3-8716-8BF1356C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2018-04-18T20:38:00Z</dcterms:created>
  <dcterms:modified xsi:type="dcterms:W3CDTF">2018-04-18T20:40:00Z</dcterms:modified>
</cp:coreProperties>
</file>